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85" w:rsidRDefault="00EB3F85" w:rsidP="00790DC1">
      <w:pPr>
        <w:pStyle w:val="berschrift1"/>
        <w:rPr>
          <w:rFonts w:ascii="Calibri" w:hAnsi="Calibri" w:cs="Calibri"/>
        </w:rPr>
      </w:pPr>
      <w:r w:rsidRPr="00596D94">
        <w:rPr>
          <w:rFonts w:ascii="Calibri" w:hAnsi="Calibri" w:cs="Calibri"/>
        </w:rPr>
        <w:t>Lehrpersonen an AHS/BMHS – Ausbildung – Anerkennung</w:t>
      </w:r>
    </w:p>
    <w:p w:rsidR="00611ABF" w:rsidRPr="00611ABF" w:rsidRDefault="00596D94" w:rsidP="00611ABF">
      <w:pPr>
        <w:pStyle w:val="berschrift2"/>
        <w:rPr>
          <w:rFonts w:ascii="Calibri" w:hAnsi="Calibri" w:cs="Calibri"/>
          <w:i/>
        </w:rPr>
      </w:pPr>
      <w:r w:rsidRPr="00596D94">
        <w:rPr>
          <w:rFonts w:ascii="Calibri" w:hAnsi="Calibri" w:cs="Calibri"/>
          <w:i/>
        </w:rPr>
        <w:t>Inhaltsverzeichnis</w:t>
      </w:r>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0" w:anchor="AllgemeineInformationen" w:history="1">
        <w:r w:rsidRPr="00611ABF">
          <w:rPr>
            <w:rFonts w:ascii="Calibri" w:hAnsi="Calibri" w:cs="Calibri"/>
            <w:color w:val="000000"/>
          </w:rPr>
          <w:t>Allgemeine Informationen</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1" w:anchor="Voraussetzungen" w:history="1">
        <w:r w:rsidRPr="00611ABF">
          <w:rPr>
            <w:rFonts w:ascii="Calibri" w:hAnsi="Calibri" w:cs="Calibri"/>
            <w:color w:val="000000"/>
          </w:rPr>
          <w:t>Voraussetzungen</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2" w:anchor="Fristen" w:history="1">
        <w:r w:rsidRPr="00611ABF">
          <w:rPr>
            <w:rFonts w:ascii="Calibri" w:hAnsi="Calibri" w:cs="Calibri"/>
            <w:color w:val="000000"/>
          </w:rPr>
          <w:t>Frist</w:t>
        </w:r>
        <w:r w:rsidRPr="00611ABF">
          <w:rPr>
            <w:rFonts w:ascii="Calibri" w:hAnsi="Calibri" w:cs="Calibri"/>
            <w:color w:val="000000"/>
          </w:rPr>
          <w:t>e</w:t>
        </w:r>
        <w:r w:rsidRPr="00611ABF">
          <w:rPr>
            <w:rFonts w:ascii="Calibri" w:hAnsi="Calibri" w:cs="Calibri"/>
            <w:color w:val="000000"/>
          </w:rPr>
          <w:t>n</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3" w:anchor="ZustaendigeStellen" w:history="1">
        <w:r w:rsidRPr="00611ABF">
          <w:rPr>
            <w:rFonts w:ascii="Calibri" w:hAnsi="Calibri" w:cs="Calibri"/>
            <w:color w:val="000000"/>
          </w:rPr>
          <w:t>Zuständige Stelle</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4" w:anchor="Verfahrensablauf" w:history="1">
        <w:r w:rsidRPr="00611ABF">
          <w:rPr>
            <w:rFonts w:ascii="Calibri" w:hAnsi="Calibri" w:cs="Calibri"/>
            <w:color w:val="000000"/>
          </w:rPr>
          <w:t>Verfahrensablauf</w:t>
        </w:r>
      </w:hyperlink>
      <w:bookmarkStart w:id="0" w:name="_GoBack"/>
      <w:bookmarkEnd w:id="0"/>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5" w:anchor="ErforderlicheUnterlagen" w:history="1">
        <w:r w:rsidRPr="00611ABF">
          <w:rPr>
            <w:rFonts w:ascii="Calibri" w:hAnsi="Calibri" w:cs="Calibri"/>
            <w:color w:val="000000"/>
          </w:rPr>
          <w:t>Erforderliche Unterlagen</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6" w:anchor="Kosten" w:history="1">
        <w:r w:rsidRPr="00611ABF">
          <w:rPr>
            <w:rFonts w:ascii="Calibri" w:hAnsi="Calibri" w:cs="Calibri"/>
            <w:color w:val="000000"/>
          </w:rPr>
          <w:t>Kosten</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7" w:anchor="ZusaetzlicheInformationen" w:history="1">
        <w:r w:rsidRPr="00611ABF">
          <w:rPr>
            <w:rFonts w:ascii="Calibri" w:hAnsi="Calibri" w:cs="Calibri"/>
            <w:color w:val="000000"/>
          </w:rPr>
          <w:t>Zusätzliche Inform</w:t>
        </w:r>
        <w:r w:rsidRPr="00611ABF">
          <w:rPr>
            <w:rFonts w:ascii="Calibri" w:hAnsi="Calibri" w:cs="Calibri"/>
            <w:color w:val="000000"/>
          </w:rPr>
          <w:t>a</w:t>
        </w:r>
        <w:r w:rsidRPr="00611ABF">
          <w:rPr>
            <w:rFonts w:ascii="Calibri" w:hAnsi="Calibri" w:cs="Calibri"/>
            <w:color w:val="000000"/>
          </w:rPr>
          <w:t>tionen</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8" w:anchor="Rechtsgrundlagen" w:history="1">
        <w:r w:rsidRPr="00611ABF">
          <w:rPr>
            <w:rFonts w:ascii="Calibri" w:hAnsi="Calibri" w:cs="Calibri"/>
            <w:color w:val="000000"/>
          </w:rPr>
          <w:t>Rechtsgrundlagen</w:t>
        </w:r>
      </w:hyperlink>
    </w:p>
    <w:p w:rsidR="00596D94"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19" w:anchor="Experteninformation" w:history="1">
        <w:r w:rsidRPr="00611ABF">
          <w:rPr>
            <w:rFonts w:ascii="Calibri" w:hAnsi="Calibri" w:cs="Calibri"/>
            <w:color w:val="000000"/>
          </w:rPr>
          <w:t>Experteninformation</w:t>
        </w:r>
      </w:hyperlink>
    </w:p>
    <w:p w:rsidR="00611ABF" w:rsidRPr="00611ABF" w:rsidRDefault="00596D94" w:rsidP="00611ABF">
      <w:pPr>
        <w:numPr>
          <w:ilvl w:val="0"/>
          <w:numId w:val="24"/>
        </w:numPr>
        <w:shd w:val="clear" w:color="auto" w:fill="FFFFFF"/>
        <w:spacing w:before="100" w:beforeAutospacing="1" w:after="100" w:afterAutospacing="1"/>
        <w:rPr>
          <w:rFonts w:ascii="Calibri" w:hAnsi="Calibri" w:cs="Calibri"/>
          <w:color w:val="000000"/>
          <w:spacing w:val="3"/>
        </w:rPr>
      </w:pPr>
      <w:hyperlink r:id="rId20" w:anchor="ZumFormular" w:history="1">
        <w:r w:rsidRPr="00611ABF">
          <w:rPr>
            <w:rFonts w:ascii="Calibri" w:hAnsi="Calibri" w:cs="Calibri"/>
            <w:color w:val="000000"/>
          </w:rPr>
          <w:t>Zum Formular</w:t>
        </w:r>
      </w:hyperlink>
    </w:p>
    <w:p w:rsidR="00EB3F85" w:rsidRPr="00611ABF" w:rsidRDefault="00596D94" w:rsidP="00611ABF">
      <w:pPr>
        <w:pStyle w:val="berschrift2"/>
        <w:rPr>
          <w:rFonts w:ascii="Calibri" w:hAnsi="Calibri" w:cs="Calibri"/>
          <w:i/>
        </w:rPr>
      </w:pPr>
      <w:r w:rsidRPr="00611ABF">
        <w:rPr>
          <w:rFonts w:ascii="Calibri" w:hAnsi="Calibri" w:cs="Calibri"/>
          <w:i/>
        </w:rPr>
        <w:t>Allgemeine Informationen</w:t>
      </w:r>
    </w:p>
    <w:p w:rsidR="00596D94" w:rsidRPr="00596D94" w:rsidRDefault="00596D94" w:rsidP="00596D94">
      <w:pPr>
        <w:pStyle w:val="StandardWeb"/>
        <w:shd w:val="clear" w:color="auto" w:fill="FFFFFF"/>
        <w:spacing w:before="0" w:beforeAutospacing="0"/>
        <w:rPr>
          <w:rFonts w:ascii="Calibri" w:hAnsi="Calibri" w:cs="Calibri"/>
          <w:color w:val="000000"/>
          <w:spacing w:val="3"/>
        </w:rPr>
      </w:pPr>
      <w:r w:rsidRPr="00596D94">
        <w:rPr>
          <w:rFonts w:ascii="Calibri" w:hAnsi="Calibri" w:cs="Calibri"/>
          <w:color w:val="000000"/>
          <w:spacing w:val="3"/>
        </w:rPr>
        <w:t xml:space="preserve">Im Verfahren zur Anerkennung der Berufsqualifikationen wird festgestellt, ob die in der EU/im EWR-Raum/in der Schweiz erworbenen Ausbildungsnachweise der antragstellenden Person den in Österreich festgelegten Voraussetzungen zum Unterricht an </w:t>
      </w:r>
      <w:r>
        <w:rPr>
          <w:rFonts w:ascii="Calibri" w:hAnsi="Calibri" w:cs="Calibri"/>
          <w:color w:val="000000"/>
          <w:spacing w:val="3"/>
        </w:rPr>
        <w:t xml:space="preserve">allgemein bildenden höheren und </w:t>
      </w:r>
      <w:r w:rsidRPr="00596D94">
        <w:rPr>
          <w:rFonts w:ascii="Calibri" w:hAnsi="Calibri" w:cs="Calibri"/>
          <w:color w:val="000000"/>
          <w:spacing w:val="3"/>
        </w:rPr>
        <w:t>berufsbildenden mittleren und höheren Schulen im Wesentlichen entsprechen.</w:t>
      </w:r>
    </w:p>
    <w:p w:rsidR="00EB3F85" w:rsidRPr="00596D94" w:rsidRDefault="00EB3F85" w:rsidP="00790DC1">
      <w:pPr>
        <w:pStyle w:val="berschrift2"/>
        <w:rPr>
          <w:rFonts w:ascii="Calibri" w:hAnsi="Calibri" w:cs="Calibri"/>
          <w:i/>
        </w:rPr>
      </w:pPr>
      <w:r w:rsidRPr="00596D94">
        <w:rPr>
          <w:rFonts w:ascii="Calibri" w:hAnsi="Calibri" w:cs="Calibri"/>
          <w:i/>
        </w:rPr>
        <w:t>Voraussetzungen</w:t>
      </w:r>
    </w:p>
    <w:p w:rsidR="00EB3F85" w:rsidRDefault="00EB3F85" w:rsidP="00EB3F85">
      <w:pPr>
        <w:rPr>
          <w:rFonts w:ascii="Calibri" w:hAnsi="Calibri" w:cs="Calibri"/>
          <w:sz w:val="23"/>
          <w:szCs w:val="23"/>
        </w:rPr>
      </w:pPr>
      <w:r w:rsidRPr="00596D94">
        <w:rPr>
          <w:rFonts w:ascii="Calibri" w:hAnsi="Calibri" w:cs="Calibri"/>
          <w:sz w:val="23"/>
          <w:szCs w:val="23"/>
        </w:rPr>
        <w:t>Abgeschlossene Lehramtsausbildung und allfällig erford</w:t>
      </w:r>
      <w:r w:rsidR="00A8620F">
        <w:rPr>
          <w:rFonts w:ascii="Calibri" w:hAnsi="Calibri" w:cs="Calibri"/>
          <w:sz w:val="23"/>
          <w:szCs w:val="23"/>
        </w:rPr>
        <w:t>erliche zusätzliche Berufspraxis.</w:t>
      </w:r>
    </w:p>
    <w:p w:rsidR="00611ABF" w:rsidRPr="00A8620F" w:rsidRDefault="00611ABF" w:rsidP="00EB3F85">
      <w:pPr>
        <w:rPr>
          <w:rFonts w:ascii="Calibri" w:hAnsi="Calibri" w:cs="Calibri"/>
        </w:rPr>
      </w:pPr>
    </w:p>
    <w:p w:rsidR="00EB3F85" w:rsidRPr="00596D94" w:rsidRDefault="00EB3F85" w:rsidP="00790DC1">
      <w:pPr>
        <w:pStyle w:val="berschrift2"/>
        <w:rPr>
          <w:rFonts w:ascii="Calibri" w:hAnsi="Calibri" w:cs="Calibri"/>
          <w:i/>
        </w:rPr>
      </w:pPr>
      <w:r w:rsidRPr="00596D94">
        <w:rPr>
          <w:rFonts w:ascii="Calibri" w:hAnsi="Calibri" w:cs="Calibri"/>
          <w:i/>
        </w:rPr>
        <w:t>Fristen</w:t>
      </w:r>
    </w:p>
    <w:p w:rsidR="00EB3F85" w:rsidRPr="00A8620F" w:rsidRDefault="00EB3F85" w:rsidP="00611ABF">
      <w:pPr>
        <w:rPr>
          <w:rFonts w:ascii="Calibri" w:hAnsi="Calibri" w:cs="Calibri"/>
        </w:rPr>
      </w:pPr>
      <w:r w:rsidRPr="00A8620F">
        <w:rPr>
          <w:rFonts w:ascii="Calibri" w:hAnsi="Calibri" w:cs="Calibri"/>
        </w:rPr>
        <w:t>Es sind keine besonderen Fristen zu beachten.</w:t>
      </w:r>
    </w:p>
    <w:p w:rsidR="00611ABF" w:rsidRPr="00596D94" w:rsidRDefault="00611ABF" w:rsidP="00611ABF">
      <w:pPr>
        <w:rPr>
          <w:rFonts w:ascii="Calibri" w:hAnsi="Calibri" w:cs="Calibri"/>
          <w:sz w:val="23"/>
          <w:szCs w:val="23"/>
        </w:rPr>
      </w:pPr>
    </w:p>
    <w:p w:rsidR="00EB3F85" w:rsidRPr="00596D94" w:rsidRDefault="00EB3F85" w:rsidP="00790DC1">
      <w:pPr>
        <w:pStyle w:val="berschrift2"/>
        <w:rPr>
          <w:rFonts w:ascii="Calibri" w:hAnsi="Calibri" w:cs="Calibri"/>
          <w:i/>
        </w:rPr>
      </w:pPr>
      <w:r w:rsidRPr="00596D94">
        <w:rPr>
          <w:rFonts w:ascii="Calibri" w:hAnsi="Calibri" w:cs="Calibri"/>
          <w:i/>
        </w:rPr>
        <w:t>Zuständige Stelle</w:t>
      </w:r>
    </w:p>
    <w:p w:rsidR="00596D94" w:rsidRPr="00611ABF" w:rsidRDefault="00596D94" w:rsidP="00596D94">
      <w:pPr>
        <w:numPr>
          <w:ilvl w:val="0"/>
          <w:numId w:val="23"/>
        </w:numPr>
        <w:shd w:val="clear" w:color="auto" w:fill="FFFFFF"/>
        <w:spacing w:before="100" w:beforeAutospacing="1" w:after="100" w:afterAutospacing="1"/>
        <w:rPr>
          <w:rStyle w:val="Hyperlink"/>
          <w:rFonts w:ascii="Calibri" w:hAnsi="Calibri" w:cs="Calibri"/>
          <w:color w:val="000000"/>
          <w:spacing w:val="3"/>
          <w:u w:val="none"/>
        </w:rPr>
      </w:pPr>
      <w:r w:rsidRPr="00596D94">
        <w:rPr>
          <w:rStyle w:val="Fett"/>
          <w:rFonts w:ascii="Calibri" w:eastAsiaTheme="minorEastAsia" w:hAnsi="Calibri" w:cs="Calibri"/>
          <w:color w:val="000000"/>
          <w:spacing w:val="3"/>
        </w:rPr>
        <w:t>Bundesministerium für Bildung, Wissenschaft und Forschung</w:t>
      </w:r>
      <w:r w:rsidRPr="00596D94">
        <w:rPr>
          <w:rFonts w:ascii="Calibri" w:hAnsi="Calibri" w:cs="Calibri"/>
          <w:color w:val="000000"/>
          <w:spacing w:val="3"/>
        </w:rPr>
        <w:br/>
        <w:t>Minoritenplatz 5</w:t>
      </w:r>
      <w:r w:rsidRPr="00596D94">
        <w:rPr>
          <w:rFonts w:ascii="Calibri" w:hAnsi="Calibri" w:cs="Calibri"/>
          <w:color w:val="000000"/>
          <w:spacing w:val="3"/>
        </w:rPr>
        <w:br/>
        <w:t>1010 Wien</w:t>
      </w:r>
      <w:r w:rsidRPr="00596D94">
        <w:rPr>
          <w:rFonts w:ascii="Calibri" w:hAnsi="Calibri" w:cs="Calibri"/>
          <w:color w:val="000000"/>
          <w:spacing w:val="3"/>
        </w:rPr>
        <w:br/>
      </w:r>
      <w:r w:rsidRPr="00596D94">
        <w:rPr>
          <w:rFonts w:ascii="Calibri" w:hAnsi="Calibri" w:cs="Calibri"/>
          <w:color w:val="000000"/>
          <w:spacing w:val="3"/>
          <w:lang w:val="de-AT"/>
        </w:rPr>
        <w:t>E-Mail</w:t>
      </w:r>
      <w:r w:rsidRPr="00596D94">
        <w:rPr>
          <w:rFonts w:ascii="Calibri" w:hAnsi="Calibri" w:cs="Calibri"/>
          <w:color w:val="000000"/>
          <w:spacing w:val="3"/>
        </w:rPr>
        <w:t>: </w:t>
      </w:r>
      <w:hyperlink r:id="rId21" w:history="1">
        <w:r w:rsidRPr="00596D94">
          <w:rPr>
            <w:rStyle w:val="Hyperlink"/>
            <w:rFonts w:ascii="Calibri" w:eastAsiaTheme="minorEastAsia" w:hAnsi="Calibri" w:cs="Calibri"/>
            <w:color w:val="000000"/>
            <w:spacing w:val="3"/>
          </w:rPr>
          <w:t>berufsanerkennung@bmbwf.gv.at</w:t>
        </w:r>
      </w:hyperlink>
      <w:r w:rsidRPr="00596D94">
        <w:rPr>
          <w:rFonts w:ascii="Calibri" w:hAnsi="Calibri" w:cs="Calibri"/>
          <w:color w:val="000000"/>
          <w:spacing w:val="3"/>
        </w:rPr>
        <w:br/>
      </w:r>
      <w:hyperlink r:id="rId22" w:tgtFrame="_blank" w:tooltip="Öffnet in einem neuen Fenster" w:history="1">
        <w:r w:rsidRPr="00596D94">
          <w:rPr>
            <w:rStyle w:val="Hyperlink"/>
            <w:rFonts w:ascii="Calibri" w:eastAsiaTheme="minorEastAsia" w:hAnsi="Calibri" w:cs="Calibri"/>
            <w:color w:val="000000"/>
            <w:spacing w:val="3"/>
          </w:rPr>
          <w:t>Diplomanerkennungsverfahren für Bundeslehrpersonen (BMBWF)</w:t>
        </w:r>
      </w:hyperlink>
    </w:p>
    <w:p w:rsidR="00611ABF" w:rsidRPr="00596D94" w:rsidRDefault="00611ABF" w:rsidP="00611ABF">
      <w:pPr>
        <w:shd w:val="clear" w:color="auto" w:fill="FFFFFF"/>
        <w:spacing w:before="100" w:beforeAutospacing="1" w:after="100" w:afterAutospacing="1"/>
        <w:ind w:left="720"/>
        <w:rPr>
          <w:rFonts w:ascii="Calibri" w:hAnsi="Calibri" w:cs="Calibri"/>
          <w:color w:val="000000"/>
          <w:spacing w:val="3"/>
        </w:rPr>
      </w:pPr>
    </w:p>
    <w:p w:rsidR="00EB3F85" w:rsidRPr="00596D94" w:rsidRDefault="00EB3F85" w:rsidP="00790DC1">
      <w:pPr>
        <w:pStyle w:val="berschrift2"/>
        <w:rPr>
          <w:rFonts w:ascii="Calibri" w:hAnsi="Calibri" w:cs="Calibri"/>
          <w:i/>
        </w:rPr>
      </w:pPr>
      <w:r w:rsidRPr="00596D94">
        <w:rPr>
          <w:rFonts w:ascii="Calibri" w:hAnsi="Calibri" w:cs="Calibri"/>
          <w:i/>
        </w:rPr>
        <w:lastRenderedPageBreak/>
        <w:t>Verfahrensablauf</w:t>
      </w:r>
    </w:p>
    <w:p w:rsidR="00596D94" w:rsidRPr="00596D94" w:rsidRDefault="00596D94" w:rsidP="00596D94">
      <w:pPr>
        <w:pStyle w:val="StandardWeb"/>
        <w:shd w:val="clear" w:color="auto" w:fill="FFFFFF"/>
        <w:spacing w:before="0" w:beforeAutospacing="0"/>
        <w:rPr>
          <w:rFonts w:ascii="Calibri" w:hAnsi="Calibri" w:cs="Calibri"/>
          <w:color w:val="000000"/>
          <w:spacing w:val="3"/>
        </w:rPr>
      </w:pPr>
      <w:r w:rsidRPr="00596D94">
        <w:rPr>
          <w:rFonts w:ascii="Calibri" w:hAnsi="Calibri" w:cs="Calibri"/>
          <w:color w:val="000000"/>
          <w:spacing w:val="3"/>
        </w:rPr>
        <w:t>Der Antrag wird </w:t>
      </w:r>
      <w:r w:rsidRPr="00596D94">
        <w:rPr>
          <w:rFonts w:ascii="Calibri" w:hAnsi="Calibri" w:cs="Calibri"/>
          <w:color w:val="000000"/>
          <w:spacing w:val="3"/>
          <w:lang w:val="de-AT"/>
        </w:rPr>
        <w:t>online</w:t>
      </w:r>
      <w:r w:rsidRPr="00596D94">
        <w:rPr>
          <w:rFonts w:ascii="Calibri" w:hAnsi="Calibri" w:cs="Calibri"/>
          <w:color w:val="000000"/>
          <w:spacing w:val="3"/>
        </w:rPr>
        <w:t> beim EAP oder beim Bundesministerium für Bildung, Wissenschaft und Forschung eingebracht. Wird der Antrag in Zusammenhang mit einer Bewerbung um eine ausgeschriebene Stelle eingebracht, kann er auch </w:t>
      </w:r>
      <w:r w:rsidRPr="00596D94">
        <w:rPr>
          <w:rFonts w:ascii="Calibri" w:hAnsi="Calibri" w:cs="Calibri"/>
          <w:color w:val="000000"/>
          <w:spacing w:val="3"/>
          <w:lang w:val="de-AT"/>
        </w:rPr>
        <w:t>online</w:t>
      </w:r>
      <w:r w:rsidRPr="00596D94">
        <w:rPr>
          <w:rFonts w:ascii="Calibri" w:hAnsi="Calibri" w:cs="Calibri"/>
          <w:color w:val="000000"/>
          <w:spacing w:val="3"/>
        </w:rPr>
        <w:t xml:space="preserve"> über </w:t>
      </w:r>
      <w:r>
        <w:rPr>
          <w:rFonts w:ascii="Calibri" w:hAnsi="Calibri" w:cs="Calibri"/>
          <w:color w:val="000000"/>
          <w:spacing w:val="3"/>
        </w:rPr>
        <w:t>den</w:t>
      </w:r>
      <w:r w:rsidRPr="00596D94">
        <w:rPr>
          <w:rFonts w:ascii="Calibri" w:hAnsi="Calibri" w:cs="Calibri"/>
          <w:color w:val="000000"/>
          <w:spacing w:val="3"/>
        </w:rPr>
        <w:t xml:space="preserve"> im Abschnitt </w:t>
      </w:r>
      <w:r>
        <w:rPr>
          <w:rFonts w:ascii="Calibri" w:hAnsi="Calibri" w:cs="Calibri"/>
          <w:color w:val="000000"/>
          <w:spacing w:val="3"/>
        </w:rPr>
        <w:t>"Zum Formular" angeführten Link der Bildungsdirektion für Tirol</w:t>
      </w:r>
      <w:r w:rsidRPr="00596D94">
        <w:rPr>
          <w:rFonts w:ascii="Calibri" w:hAnsi="Calibri" w:cs="Calibri"/>
          <w:color w:val="000000"/>
          <w:spacing w:val="3"/>
        </w:rPr>
        <w:t xml:space="preserve"> eingebracht werden. Das Bundesministerium für Bild</w:t>
      </w:r>
      <w:r>
        <w:rPr>
          <w:rFonts w:ascii="Calibri" w:hAnsi="Calibri" w:cs="Calibri"/>
          <w:color w:val="000000"/>
          <w:spacing w:val="3"/>
        </w:rPr>
        <w:t>ung, Wissenschaft und Forschung</w:t>
      </w:r>
      <w:r w:rsidRPr="00596D94">
        <w:rPr>
          <w:rFonts w:ascii="Calibri" w:hAnsi="Calibri" w:cs="Calibri"/>
          <w:color w:val="000000"/>
          <w:spacing w:val="3"/>
        </w:rPr>
        <w:t xml:space="preserve"> prüft den Antrag und entscheidet mit Bescheid innerhalb von vier Monaten ab Vorliegen der vollständigen Unterlagen. Gegen den Bescheid kann innerhalb von vier Wochen ab Zustellung des Bescheids eine Beschwerde beim Bundesverwaltungsgericht erhoben werden.</w:t>
      </w:r>
    </w:p>
    <w:p w:rsidR="00596D94" w:rsidRPr="00596D94" w:rsidRDefault="00596D94" w:rsidP="00596D94">
      <w:pPr>
        <w:pStyle w:val="StandardWeb"/>
        <w:shd w:val="clear" w:color="auto" w:fill="FFFFFF"/>
        <w:spacing w:before="0" w:beforeAutospacing="0"/>
        <w:rPr>
          <w:rFonts w:ascii="Calibri" w:hAnsi="Calibri" w:cs="Calibri"/>
          <w:color w:val="000000"/>
          <w:spacing w:val="3"/>
        </w:rPr>
      </w:pPr>
      <w:r w:rsidRPr="00596D94">
        <w:rPr>
          <w:rFonts w:ascii="Calibri" w:hAnsi="Calibri" w:cs="Calibri"/>
          <w:color w:val="000000"/>
          <w:spacing w:val="3"/>
        </w:rPr>
        <w:t>Im Verfahren wird festgestellt, ob die fachlichen Erfordernisse für die Ausübung des jeweiligen Lehrerberufs erfüllt werden. Ferner wird geprüft, ob im Herkunftsland der unmittelbare Berufszugang gegeben ist. Bei wesentlichen Unterschieden zwischen der Ausbildung der antragstellenden Person und der in Österreich geforderten Ausbildung können Ausgleichsmaßnahmen in Form einer Eignungsprüfung oder eines Anpassungslehrganges auferlegt werden. Dabei werden die erworbene Berufspraxis oder die durch lebenslanges Lernen erworbenen Kenntnisse, Fähigkeiten und Kompetenzen berücksichtigt.</w:t>
      </w:r>
    </w:p>
    <w:p w:rsidR="00596D94" w:rsidRPr="00596D94" w:rsidRDefault="00596D94" w:rsidP="00596D94">
      <w:pPr>
        <w:pStyle w:val="StandardWeb"/>
        <w:shd w:val="clear" w:color="auto" w:fill="FFFFFF"/>
        <w:spacing w:before="0" w:beforeAutospacing="0"/>
        <w:rPr>
          <w:rFonts w:ascii="Calibri" w:hAnsi="Calibri" w:cs="Calibri"/>
          <w:color w:val="000000"/>
          <w:spacing w:val="3"/>
        </w:rPr>
      </w:pPr>
      <w:r w:rsidRPr="00596D94">
        <w:rPr>
          <w:rFonts w:ascii="Calibri" w:hAnsi="Calibri" w:cs="Calibri"/>
          <w:color w:val="000000"/>
          <w:spacing w:val="3"/>
        </w:rPr>
        <w:t>Bei Ausbildungsnachweisen, die nicht in einem EU-Mitgliedstaat, EWR-Vertragsstaat oder der Schweiz (Drittstaat) ausgestellt wurden, ist ein Antrag auf Nostrifizierung bei einer Universität einzubringen.</w:t>
      </w:r>
    </w:p>
    <w:p w:rsidR="00EB3F85" w:rsidRPr="00596D94" w:rsidRDefault="00EB3F85" w:rsidP="00790DC1">
      <w:pPr>
        <w:pStyle w:val="berschrift2"/>
        <w:rPr>
          <w:rFonts w:ascii="Calibri" w:hAnsi="Calibri" w:cs="Calibri"/>
          <w:i/>
        </w:rPr>
      </w:pPr>
      <w:r w:rsidRPr="00596D94">
        <w:rPr>
          <w:rFonts w:ascii="Calibri" w:hAnsi="Calibri" w:cs="Calibri"/>
          <w:i/>
        </w:rPr>
        <w:t>Erforderliche Unterlagen</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t>Reisepass bzw. Personalausweis</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t>Bei Namensänderung: Heiratsurkunde oder sonstige Dokumente, die die Namensänderung nachweisen</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t>Die in der EU/im EWR-Raum/in der Schweiz erworbenen Befähigungsnachweise bzw. Ausbildungsnachweise, aus denen die Qualifikation für den Lehrerberuf ersichtlich ist und die allfällig erforderliche zusätzliche Berufspraxis. Befähigungsnachweise bzw. Ausbildungsnachweise die nicht in der Amtssprache Deutsch oder auf Englisch abgefasst wurden, sind zusätzlich mit einer Übersetzung durch eine gerichtlich beeidete Dolmetscherin/einen gerichtlich beeideten Dolmetscher vorzulegen.</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t>Dokumente, die Studiendauer und Umfang belegen (</w:t>
      </w:r>
      <w:r w:rsidRPr="00596D94">
        <w:rPr>
          <w:rFonts w:ascii="Calibri" w:hAnsi="Calibri" w:cs="Calibri"/>
          <w:color w:val="000000"/>
          <w:spacing w:val="3"/>
          <w:lang w:val="de-AT"/>
        </w:rPr>
        <w:t>Diploma Supplement</w:t>
      </w:r>
      <w:r w:rsidRPr="00596D94">
        <w:rPr>
          <w:rFonts w:ascii="Calibri" w:hAnsi="Calibri" w:cs="Calibri"/>
          <w:color w:val="000000"/>
          <w:spacing w:val="3"/>
        </w:rPr>
        <w:t>/Anhang zum Diplom)</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t>Falls vorhanden, Dokumente, die die für die Ausübung der Berufstätigkeit in Österreich erforderlich Sprachkenntnisse belegen</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t>In der EU/im EWR-Raum/in der Schweiz anerkannte Drittstaatsdiplome zusammen mit einer Bescheinigung der zuständigen Behörde über eine mindestens dreijährige Berufserfahrung in diesem Mitgliedstaat</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t>Falls vorhanden, Dokumente über die erworbene Berufspraxis, aus denen die berufliche Tätigkeit der antragstellenden Person eindeutig hervorgeht, oder die durch lebenslanges Lernen erworbenen Kenntnisse, Fähigkeiten und Kompetenzen</w:t>
      </w:r>
    </w:p>
    <w:p w:rsidR="00596D94" w:rsidRPr="00596D94" w:rsidRDefault="00596D94" w:rsidP="00596D94">
      <w:pPr>
        <w:numPr>
          <w:ilvl w:val="0"/>
          <w:numId w:val="24"/>
        </w:numPr>
        <w:shd w:val="clear" w:color="auto" w:fill="FFFFFF"/>
        <w:spacing w:before="100" w:beforeAutospacing="1" w:after="100" w:afterAutospacing="1"/>
        <w:rPr>
          <w:rFonts w:ascii="Calibri" w:hAnsi="Calibri" w:cs="Calibri"/>
          <w:color w:val="000000"/>
          <w:spacing w:val="3"/>
        </w:rPr>
      </w:pPr>
      <w:r w:rsidRPr="00596D94">
        <w:rPr>
          <w:rFonts w:ascii="Calibri" w:hAnsi="Calibri" w:cs="Calibri"/>
          <w:color w:val="000000"/>
          <w:spacing w:val="3"/>
        </w:rPr>
        <w:lastRenderedPageBreak/>
        <w:t>Bescheinigung darüber, dass die Ausübung des Berufs nicht vorübergehend oder endgültig untersagt wurde und dass keine Vorstrafen vorliegen</w:t>
      </w:r>
    </w:p>
    <w:p w:rsidR="00611ABF" w:rsidRDefault="00596D94" w:rsidP="00611ABF">
      <w:pPr>
        <w:numPr>
          <w:ilvl w:val="0"/>
          <w:numId w:val="24"/>
        </w:numPr>
        <w:shd w:val="clear" w:color="auto" w:fill="FFFFFF"/>
        <w:spacing w:before="100" w:beforeAutospacing="1"/>
        <w:rPr>
          <w:rFonts w:ascii="Calibri" w:hAnsi="Calibri" w:cs="Calibri"/>
          <w:color w:val="000000"/>
          <w:spacing w:val="3"/>
        </w:rPr>
      </w:pPr>
      <w:r w:rsidRPr="00596D94">
        <w:rPr>
          <w:rFonts w:ascii="Calibri" w:hAnsi="Calibri" w:cs="Calibri"/>
          <w:color w:val="000000"/>
          <w:spacing w:val="3"/>
        </w:rPr>
        <w:t>Zusätzlich bei Drittstaatsangehörigen: Aufenthaltsberechtigung und Nachweis über den unbeschränkten Zugang zum Arbeitsmarkt</w:t>
      </w:r>
    </w:p>
    <w:p w:rsidR="00EB3F85" w:rsidRPr="00611ABF" w:rsidRDefault="00611ABF" w:rsidP="00790DC1">
      <w:pPr>
        <w:pStyle w:val="berschrift2"/>
        <w:rPr>
          <w:rFonts w:ascii="Calibri" w:hAnsi="Calibri" w:cs="Calibri"/>
          <w:i/>
        </w:rPr>
      </w:pPr>
      <w:r>
        <w:rPr>
          <w:rFonts w:ascii="Calibri" w:hAnsi="Calibri" w:cs="Calibri"/>
          <w:b w:val="0"/>
          <w:bCs w:val="0"/>
          <w:color w:val="000000"/>
          <w:spacing w:val="3"/>
          <w:sz w:val="24"/>
          <w:szCs w:val="24"/>
        </w:rPr>
        <w:br/>
      </w:r>
      <w:r w:rsidR="00EB3F85" w:rsidRPr="00611ABF">
        <w:rPr>
          <w:rFonts w:ascii="Calibri" w:hAnsi="Calibri" w:cs="Calibri"/>
          <w:i/>
        </w:rPr>
        <w:t>Kosten</w:t>
      </w:r>
    </w:p>
    <w:p w:rsidR="00611ABF" w:rsidRPr="00A8620F" w:rsidRDefault="00EB3F85" w:rsidP="00611ABF">
      <w:pPr>
        <w:rPr>
          <w:rFonts w:ascii="Calibri" w:hAnsi="Calibri" w:cs="Calibri"/>
        </w:rPr>
      </w:pPr>
      <w:r w:rsidRPr="00A8620F">
        <w:rPr>
          <w:rFonts w:ascii="Calibri" w:hAnsi="Calibri" w:cs="Calibri"/>
        </w:rPr>
        <w:t>Keine Gebühren</w:t>
      </w:r>
      <w:r w:rsidR="00A8620F">
        <w:rPr>
          <w:rFonts w:ascii="Calibri" w:hAnsi="Calibri" w:cs="Calibri"/>
        </w:rPr>
        <w:t>.</w:t>
      </w:r>
    </w:p>
    <w:p w:rsidR="00611ABF" w:rsidRDefault="00611ABF" w:rsidP="00611ABF">
      <w:pPr>
        <w:rPr>
          <w:rFonts w:ascii="Calibri" w:hAnsi="Calibri" w:cs="Calibri"/>
          <w:sz w:val="23"/>
          <w:szCs w:val="23"/>
        </w:rPr>
      </w:pPr>
    </w:p>
    <w:p w:rsidR="00611ABF" w:rsidRPr="00611ABF" w:rsidRDefault="00611ABF" w:rsidP="00611ABF">
      <w:pPr>
        <w:pStyle w:val="berschrift2"/>
        <w:rPr>
          <w:rFonts w:ascii="Calibri" w:hAnsi="Calibri" w:cs="Calibri"/>
          <w:i/>
        </w:rPr>
      </w:pPr>
      <w:r w:rsidRPr="00611ABF">
        <w:rPr>
          <w:rFonts w:ascii="Calibri" w:hAnsi="Calibri" w:cs="Calibri"/>
          <w:i/>
        </w:rPr>
        <w:t>Zusätzliche Informationen</w:t>
      </w:r>
    </w:p>
    <w:p w:rsidR="00611ABF" w:rsidRPr="00611ABF" w:rsidRDefault="00611ABF" w:rsidP="00611ABF">
      <w:pPr>
        <w:pStyle w:val="StandardWeb"/>
        <w:shd w:val="clear" w:color="auto" w:fill="FFFFFF"/>
        <w:spacing w:before="0" w:beforeAutospacing="0"/>
        <w:rPr>
          <w:rFonts w:ascii="Calibri" w:hAnsi="Calibri" w:cs="Calibri"/>
          <w:color w:val="000000"/>
          <w:spacing w:val="3"/>
        </w:rPr>
      </w:pPr>
      <w:r w:rsidRPr="00611ABF">
        <w:rPr>
          <w:rFonts w:ascii="Calibri" w:hAnsi="Calibri" w:cs="Calibri"/>
          <w:color w:val="000000"/>
          <w:spacing w:val="3"/>
        </w:rPr>
        <w:t>Für allg</w:t>
      </w:r>
      <w:r w:rsidRPr="00611ABF">
        <w:rPr>
          <w:rFonts w:ascii="Calibri" w:hAnsi="Calibri" w:cs="Calibri"/>
          <w:color w:val="000000"/>
          <w:spacing w:val="3"/>
        </w:rPr>
        <w:t>e</w:t>
      </w:r>
      <w:r w:rsidRPr="00611ABF">
        <w:rPr>
          <w:rFonts w:ascii="Calibri" w:hAnsi="Calibri" w:cs="Calibri"/>
          <w:color w:val="000000"/>
          <w:spacing w:val="3"/>
        </w:rPr>
        <w:t>mein</w:t>
      </w:r>
      <w:r w:rsidRPr="00611ABF">
        <w:rPr>
          <w:rFonts w:ascii="Calibri" w:hAnsi="Calibri" w:cs="Calibri"/>
          <w:color w:val="000000"/>
          <w:spacing w:val="3"/>
        </w:rPr>
        <w:t xml:space="preserve"> </w:t>
      </w:r>
      <w:r w:rsidRPr="00611ABF">
        <w:rPr>
          <w:rFonts w:ascii="Calibri" w:hAnsi="Calibri" w:cs="Calibri"/>
          <w:color w:val="000000"/>
          <w:spacing w:val="3"/>
        </w:rPr>
        <w:t>bildende höhere Schulen und berufsbildende mittlere und höhere Schulen mit Ausnahme der höheren land- und forstwirtschaftlichen Lehranstalten und der Forstfachschule:</w:t>
      </w:r>
    </w:p>
    <w:p w:rsidR="00611ABF" w:rsidRDefault="00611ABF" w:rsidP="00611ABF">
      <w:pPr>
        <w:pStyle w:val="berschrift2"/>
        <w:shd w:val="clear" w:color="auto" w:fill="FFFFFF"/>
        <w:rPr>
          <w:rFonts w:ascii="Calibri" w:hAnsi="Calibri" w:cs="Calibri"/>
          <w:sz w:val="24"/>
          <w:szCs w:val="24"/>
        </w:rPr>
      </w:pPr>
      <w:hyperlink r:id="rId23" w:history="1">
        <w:r w:rsidRPr="00B84E1E">
          <w:rPr>
            <w:rStyle w:val="Hyperlink"/>
            <w:rFonts w:ascii="Calibri" w:eastAsiaTheme="minorEastAsia" w:hAnsi="Calibri" w:cs="Calibri"/>
            <w:sz w:val="24"/>
            <w:szCs w:val="24"/>
          </w:rPr>
          <w:t>https://bewerbung.bildung.gv.</w:t>
        </w:r>
        <w:r w:rsidRPr="00B84E1E">
          <w:rPr>
            <w:rStyle w:val="Hyperlink"/>
            <w:rFonts w:ascii="Calibri" w:eastAsiaTheme="minorEastAsia" w:hAnsi="Calibri" w:cs="Calibri"/>
            <w:sz w:val="24"/>
            <w:szCs w:val="24"/>
          </w:rPr>
          <w:t>a</w:t>
        </w:r>
        <w:r w:rsidRPr="00B84E1E">
          <w:rPr>
            <w:rStyle w:val="Hyperlink"/>
            <w:rFonts w:ascii="Calibri" w:eastAsiaTheme="minorEastAsia" w:hAnsi="Calibri" w:cs="Calibri"/>
            <w:sz w:val="24"/>
            <w:szCs w:val="24"/>
          </w:rPr>
          <w:t>t/#/job</w:t>
        </w:r>
        <w:r w:rsidRPr="00B84E1E">
          <w:rPr>
            <w:rStyle w:val="Hyperlink"/>
            <w:rFonts w:ascii="Calibri" w:eastAsiaTheme="minorEastAsia" w:hAnsi="Calibri" w:cs="Calibri"/>
            <w:sz w:val="24"/>
            <w:szCs w:val="24"/>
          </w:rPr>
          <w:t>s</w:t>
        </w:r>
      </w:hyperlink>
    </w:p>
    <w:p w:rsidR="00611ABF" w:rsidRPr="00611ABF" w:rsidRDefault="00611ABF" w:rsidP="00611ABF"/>
    <w:p w:rsidR="00611ABF" w:rsidRPr="00611ABF" w:rsidRDefault="00611ABF" w:rsidP="00611ABF">
      <w:pPr>
        <w:pStyle w:val="berschrift2"/>
        <w:rPr>
          <w:rFonts w:ascii="Calibri" w:hAnsi="Calibri" w:cs="Calibri"/>
          <w:i/>
        </w:rPr>
      </w:pPr>
      <w:r w:rsidRPr="00611ABF">
        <w:rPr>
          <w:rFonts w:ascii="Calibri" w:hAnsi="Calibri" w:cs="Calibri"/>
          <w:i/>
        </w:rPr>
        <w:t>Rechtsgrundlagen</w:t>
      </w:r>
    </w:p>
    <w:p w:rsidR="00611ABF" w:rsidRPr="00A8620F" w:rsidRDefault="00611ABF" w:rsidP="00611ABF">
      <w:pPr>
        <w:numPr>
          <w:ilvl w:val="0"/>
          <w:numId w:val="25"/>
        </w:numPr>
        <w:shd w:val="clear" w:color="auto" w:fill="FFFFFF"/>
        <w:spacing w:before="100" w:beforeAutospacing="1" w:after="100" w:afterAutospacing="1"/>
        <w:rPr>
          <w:rFonts w:ascii="Calibri" w:hAnsi="Calibri" w:cs="Calibri"/>
          <w:color w:val="000000"/>
          <w:spacing w:val="3"/>
        </w:rPr>
      </w:pPr>
      <w:r w:rsidRPr="00A8620F">
        <w:rPr>
          <w:rFonts w:ascii="Calibri" w:hAnsi="Calibri" w:cs="Calibri"/>
          <w:color w:val="000000"/>
          <w:spacing w:val="3"/>
        </w:rPr>
        <w:t>§ </w:t>
      </w:r>
      <w:hyperlink r:id="rId24" w:tgtFrame="_blank" w:tooltip="Öffnet in einem neuen Fenster" w:history="1">
        <w:r w:rsidRPr="00A8620F">
          <w:rPr>
            <w:rStyle w:val="Hyperlink"/>
            <w:rFonts w:ascii="Calibri" w:eastAsiaTheme="minorEastAsia" w:hAnsi="Calibri" w:cs="Calibri"/>
            <w:color w:val="000000"/>
            <w:spacing w:val="3"/>
          </w:rPr>
          <w:t>204</w:t>
        </w:r>
      </w:hyperlink>
      <w:r w:rsidRPr="00A8620F">
        <w:rPr>
          <w:rFonts w:ascii="Calibri" w:hAnsi="Calibri" w:cs="Calibri"/>
          <w:color w:val="000000"/>
          <w:spacing w:val="3"/>
        </w:rPr>
        <w:t> </w:t>
      </w:r>
      <w:hyperlink r:id="rId25" w:tgtFrame="_blank" w:tooltip="Öffnet in einem neuen Fenster" w:history="1">
        <w:r w:rsidRPr="00A8620F">
          <w:rPr>
            <w:rStyle w:val="Hyperlink"/>
            <w:rFonts w:ascii="Calibri" w:eastAsiaTheme="minorEastAsia" w:hAnsi="Calibri" w:cs="Calibri"/>
            <w:color w:val="000000"/>
            <w:spacing w:val="3"/>
          </w:rPr>
          <w:t>Beamten-Dienstrechtsgesetz 1979</w:t>
        </w:r>
      </w:hyperlink>
    </w:p>
    <w:p w:rsidR="00611ABF" w:rsidRPr="00A8620F" w:rsidRDefault="00611ABF" w:rsidP="00611ABF">
      <w:pPr>
        <w:numPr>
          <w:ilvl w:val="0"/>
          <w:numId w:val="25"/>
        </w:numPr>
        <w:shd w:val="clear" w:color="auto" w:fill="FFFFFF"/>
        <w:spacing w:before="100" w:beforeAutospacing="1"/>
        <w:rPr>
          <w:rFonts w:ascii="Calibri" w:hAnsi="Calibri" w:cs="Calibri"/>
          <w:color w:val="000000"/>
          <w:spacing w:val="3"/>
        </w:rPr>
      </w:pPr>
      <w:r w:rsidRPr="00A8620F">
        <w:rPr>
          <w:rFonts w:ascii="Calibri" w:hAnsi="Calibri" w:cs="Calibri"/>
          <w:color w:val="000000"/>
          <w:spacing w:val="3"/>
        </w:rPr>
        <w:t>§§ </w:t>
      </w:r>
      <w:hyperlink r:id="rId26" w:tgtFrame="_blank" w:tooltip="Öffnet in einem neuen Fenster" w:history="1">
        <w:r w:rsidRPr="00A8620F">
          <w:rPr>
            <w:rStyle w:val="Hyperlink"/>
            <w:rFonts w:ascii="Calibri" w:eastAsiaTheme="minorEastAsia" w:hAnsi="Calibri" w:cs="Calibri"/>
            <w:color w:val="000000"/>
            <w:spacing w:val="3"/>
          </w:rPr>
          <w:t>38</w:t>
        </w:r>
      </w:hyperlink>
      <w:r w:rsidRPr="00A8620F">
        <w:rPr>
          <w:rFonts w:ascii="Calibri" w:hAnsi="Calibri" w:cs="Calibri"/>
          <w:color w:val="000000"/>
          <w:spacing w:val="3"/>
        </w:rPr>
        <w:t>, </w:t>
      </w:r>
      <w:hyperlink r:id="rId27" w:tgtFrame="_blank" w:tooltip="Öffnet in einem neuen Fenster" w:history="1">
        <w:r w:rsidRPr="00A8620F">
          <w:rPr>
            <w:rStyle w:val="Hyperlink"/>
            <w:rFonts w:ascii="Calibri" w:eastAsiaTheme="minorEastAsia" w:hAnsi="Calibri" w:cs="Calibri"/>
            <w:color w:val="000000"/>
            <w:spacing w:val="3"/>
          </w:rPr>
          <w:t>90d</w:t>
        </w:r>
      </w:hyperlink>
      <w:r w:rsidRPr="00A8620F">
        <w:rPr>
          <w:rFonts w:ascii="Calibri" w:hAnsi="Calibri" w:cs="Calibri"/>
          <w:color w:val="000000"/>
          <w:spacing w:val="3"/>
        </w:rPr>
        <w:t> </w:t>
      </w:r>
      <w:hyperlink r:id="rId28" w:tgtFrame="_blank" w:tooltip="Öffnet in einem neuen Fenster" w:history="1">
        <w:r w:rsidRPr="00A8620F">
          <w:rPr>
            <w:rStyle w:val="Hyperlink"/>
            <w:rFonts w:ascii="Calibri" w:eastAsiaTheme="minorEastAsia" w:hAnsi="Calibri" w:cs="Calibri"/>
            <w:color w:val="000000"/>
            <w:spacing w:val="3"/>
          </w:rPr>
          <w:t>Vertragsbedienstetengesetz 1948</w:t>
        </w:r>
      </w:hyperlink>
      <w:r w:rsidRPr="00A8620F">
        <w:rPr>
          <w:rStyle w:val="Hyperlink"/>
          <w:rFonts w:ascii="Calibri" w:hAnsi="Calibri" w:cs="Calibri"/>
          <w:color w:val="000000"/>
          <w:spacing w:val="3"/>
          <w:u w:val="none"/>
        </w:rPr>
        <w:br/>
      </w:r>
    </w:p>
    <w:p w:rsidR="00611ABF" w:rsidRPr="00611ABF" w:rsidRDefault="00611ABF" w:rsidP="00611ABF">
      <w:pPr>
        <w:pStyle w:val="berschrift2"/>
        <w:rPr>
          <w:rFonts w:ascii="Calibri" w:hAnsi="Calibri" w:cs="Calibri"/>
          <w:i/>
        </w:rPr>
      </w:pPr>
      <w:r w:rsidRPr="00611ABF">
        <w:rPr>
          <w:rFonts w:ascii="Calibri" w:hAnsi="Calibri" w:cs="Calibri"/>
          <w:i/>
        </w:rPr>
        <w:t>Experteninformation</w:t>
      </w:r>
    </w:p>
    <w:p w:rsidR="00611ABF" w:rsidRPr="00A8620F" w:rsidRDefault="00611ABF" w:rsidP="00611ABF">
      <w:pPr>
        <w:pStyle w:val="StandardWeb"/>
        <w:shd w:val="clear" w:color="auto" w:fill="FFFFFF"/>
        <w:spacing w:before="0" w:beforeAutospacing="0"/>
        <w:rPr>
          <w:rFonts w:ascii="Calibri" w:hAnsi="Calibri" w:cs="Calibri"/>
          <w:color w:val="000000"/>
          <w:spacing w:val="3"/>
        </w:rPr>
      </w:pPr>
      <w:r w:rsidRPr="00A8620F">
        <w:rPr>
          <w:rFonts w:ascii="Calibri" w:hAnsi="Calibri" w:cs="Calibri"/>
          <w:color w:val="000000"/>
          <w:spacing w:val="3"/>
        </w:rPr>
        <w:t>Es steht keine Ex</w:t>
      </w:r>
      <w:r w:rsidR="00A8620F">
        <w:rPr>
          <w:rFonts w:ascii="Calibri" w:hAnsi="Calibri" w:cs="Calibri"/>
          <w:color w:val="000000"/>
          <w:spacing w:val="3"/>
        </w:rPr>
        <w:t>perteninformation zur Verfügung.</w:t>
      </w:r>
    </w:p>
    <w:p w:rsidR="00611ABF" w:rsidRPr="00611ABF" w:rsidRDefault="00611ABF" w:rsidP="00611ABF">
      <w:pPr>
        <w:pStyle w:val="berschrift2"/>
        <w:rPr>
          <w:rFonts w:ascii="Calibri" w:hAnsi="Calibri" w:cs="Calibri"/>
          <w:i/>
        </w:rPr>
      </w:pPr>
      <w:r w:rsidRPr="00611ABF">
        <w:rPr>
          <w:rFonts w:ascii="Calibri" w:hAnsi="Calibri" w:cs="Calibri"/>
          <w:i/>
        </w:rPr>
        <w:t>Zum Formular</w:t>
      </w:r>
    </w:p>
    <w:p w:rsidR="00611ABF" w:rsidRPr="00A8620F" w:rsidRDefault="00611ABF" w:rsidP="00611ABF">
      <w:pPr>
        <w:numPr>
          <w:ilvl w:val="0"/>
          <w:numId w:val="26"/>
        </w:numPr>
        <w:shd w:val="clear" w:color="auto" w:fill="FFFFFF"/>
        <w:spacing w:before="100" w:beforeAutospacing="1" w:after="100" w:afterAutospacing="1"/>
        <w:rPr>
          <w:rFonts w:ascii="Calibri" w:hAnsi="Calibri" w:cs="Calibri"/>
          <w:color w:val="000000"/>
          <w:spacing w:val="3"/>
        </w:rPr>
      </w:pPr>
      <w:hyperlink r:id="rId29" w:tgtFrame="_blank" w:tooltip="Öffnet in einem neuen Fenster" w:history="1">
        <w:r w:rsidRPr="00A8620F">
          <w:rPr>
            <w:rStyle w:val="Hyperlink"/>
            <w:rFonts w:ascii="Calibri" w:eastAsiaTheme="minorEastAsia" w:hAnsi="Calibri" w:cs="Calibri"/>
            <w:color w:val="000000"/>
            <w:spacing w:val="3"/>
          </w:rPr>
          <w:t>Ansuchen um Einleitung eines Anerkennungsverfahrens von Lehramtsausbildungen aus dem Bereich der EU/EWR/Schweiz (BMBWF)</w:t>
        </w:r>
      </w:hyperlink>
    </w:p>
    <w:p w:rsidR="00611ABF" w:rsidRPr="00611ABF" w:rsidRDefault="00611ABF" w:rsidP="00611ABF">
      <w:pPr>
        <w:spacing w:after="312"/>
        <w:rPr>
          <w:rFonts w:ascii="Calibri" w:hAnsi="Calibri" w:cs="Calibri"/>
        </w:rPr>
      </w:pPr>
    </w:p>
    <w:p w:rsidR="001C48A0" w:rsidRPr="00611ABF" w:rsidRDefault="001C48A0" w:rsidP="009A0D96">
      <w:pPr>
        <w:rPr>
          <w:rFonts w:ascii="Calibri" w:hAnsi="Calibri" w:cs="Calibri"/>
          <w:sz w:val="23"/>
          <w:szCs w:val="23"/>
        </w:rPr>
      </w:pPr>
    </w:p>
    <w:sectPr w:rsidR="001C48A0" w:rsidRPr="00611ABF" w:rsidSect="009A0D96">
      <w:footerReference w:type="first" r:id="rId30"/>
      <w:pgSz w:w="11900" w:h="16840" w:code="9"/>
      <w:pgMar w:top="1134" w:right="1531" w:bottom="1134" w:left="153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85" w:rsidRDefault="00EB3F85">
      <w:r>
        <w:separator/>
      </w:r>
    </w:p>
  </w:endnote>
  <w:endnote w:type="continuationSeparator" w:id="0">
    <w:p w:rsidR="00EB3F85" w:rsidRDefault="00EB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rPr>
        <w:rFonts w:ascii="Corbel" w:hAnsi="Corbel"/>
        <w:sz w:val="16"/>
        <w:szCs w:val="15"/>
      </w:rPr>
    </w:pPr>
    <w:r>
      <w:rPr>
        <w:rFonts w:ascii="Corbel" w:hAnsi="Corbel"/>
        <w:sz w:val="16"/>
        <w:szCs w:val="15"/>
      </w:rPr>
      <w:t>CI der Bundesregierung - Vorlagen und Funktionen in Microsoft Word</w:t>
    </w:r>
    <w:r w:rsidRPr="00EC212A">
      <w:rPr>
        <w:rFonts w:ascii="Corbel" w:hAnsi="Corbel"/>
        <w:sz w:val="16"/>
        <w:szCs w:val="15"/>
      </w:rPr>
      <w:tab/>
    </w:r>
    <w:r w:rsidRPr="00EC212A">
      <w:rPr>
        <w:rFonts w:ascii="Corbel" w:hAnsi="Corbel"/>
        <w:sz w:val="16"/>
        <w:szCs w:val="15"/>
      </w:rPr>
      <w:fldChar w:fldCharType="begin"/>
    </w:r>
    <w:r w:rsidRPr="00EC212A">
      <w:rPr>
        <w:rFonts w:ascii="Corbel" w:hAnsi="Corbel"/>
        <w:sz w:val="16"/>
        <w:szCs w:val="15"/>
      </w:rPr>
      <w:instrText>PAGE   \* MERGEFORMAT</w:instrText>
    </w:r>
    <w:r w:rsidRPr="00EC212A">
      <w:rPr>
        <w:rFonts w:ascii="Corbel" w:hAnsi="Corbel"/>
        <w:sz w:val="16"/>
        <w:szCs w:val="15"/>
      </w:rPr>
      <w:fldChar w:fldCharType="separate"/>
    </w:r>
    <w:r>
      <w:rPr>
        <w:rFonts w:ascii="Corbel" w:hAnsi="Corbel"/>
        <w:noProof/>
        <w:sz w:val="16"/>
        <w:szCs w:val="15"/>
      </w:rPr>
      <w:t>1</w:t>
    </w:r>
    <w:r w:rsidRPr="00EC212A">
      <w:rPr>
        <w:rFonts w:ascii="Corbel" w:hAnsi="Corbel"/>
        <w:sz w:val="16"/>
        <w:szCs w:val="15"/>
      </w:rPr>
      <w:fldChar w:fldCharType="end"/>
    </w:r>
    <w:r w:rsidRPr="00EC212A">
      <w:rPr>
        <w:rFonts w:ascii="Corbel" w:hAnsi="Corbel"/>
        <w:sz w:val="16"/>
        <w:szCs w:val="15"/>
      </w:rPr>
      <w:t xml:space="preserve"> von </w:t>
    </w:r>
    <w:r w:rsidRPr="00EC212A">
      <w:rPr>
        <w:rFonts w:ascii="Corbel" w:hAnsi="Corbel"/>
        <w:sz w:val="16"/>
        <w:szCs w:val="15"/>
      </w:rPr>
      <w:fldChar w:fldCharType="begin"/>
    </w:r>
    <w:r w:rsidRPr="00EC212A">
      <w:rPr>
        <w:rFonts w:ascii="Corbel" w:hAnsi="Corbel"/>
        <w:sz w:val="16"/>
        <w:szCs w:val="15"/>
      </w:rPr>
      <w:instrText xml:space="preserve"> NUMPAGES   \* MERGEFORMAT </w:instrText>
    </w:r>
    <w:r w:rsidRPr="00EC212A">
      <w:rPr>
        <w:rFonts w:ascii="Corbel" w:hAnsi="Corbel"/>
        <w:sz w:val="16"/>
        <w:szCs w:val="15"/>
      </w:rPr>
      <w:fldChar w:fldCharType="separate"/>
    </w:r>
    <w:r w:rsidR="009960AC">
      <w:rPr>
        <w:rFonts w:ascii="Corbel" w:hAnsi="Corbel"/>
        <w:noProof/>
        <w:sz w:val="16"/>
        <w:szCs w:val="15"/>
      </w:rPr>
      <w:t>3</w:t>
    </w:r>
    <w:r w:rsidRPr="00EC212A">
      <w:rPr>
        <w:rFonts w:ascii="Corbel" w:hAnsi="Corbel"/>
        <w:noProof/>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85" w:rsidRDefault="00EB3F85">
      <w:r>
        <w:separator/>
      </w:r>
    </w:p>
  </w:footnote>
  <w:footnote w:type="continuationSeparator" w:id="0">
    <w:p w:rsidR="00EB3F85" w:rsidRDefault="00EB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D468E3"/>
    <w:multiLevelType w:val="multilevel"/>
    <w:tmpl w:val="33EC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69376A0"/>
    <w:multiLevelType w:val="multilevel"/>
    <w:tmpl w:val="70F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2687B"/>
    <w:multiLevelType w:val="multilevel"/>
    <w:tmpl w:val="EFC6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6"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E413AEE"/>
    <w:multiLevelType w:val="multilevel"/>
    <w:tmpl w:val="033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1" w15:restartNumberingAfterBreak="0">
    <w:nsid w:val="3F7779F8"/>
    <w:multiLevelType w:val="multilevel"/>
    <w:tmpl w:val="E2B2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012C0"/>
    <w:multiLevelType w:val="multilevel"/>
    <w:tmpl w:val="5D24BC4E"/>
    <w:numStyleLink w:val="ATUnsortierteListe"/>
  </w:abstractNum>
  <w:abstractNum w:abstractNumId="13"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4" w15:restartNumberingAfterBreak="0">
    <w:nsid w:val="4C78686E"/>
    <w:multiLevelType w:val="multilevel"/>
    <w:tmpl w:val="2A0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6" w15:restartNumberingAfterBreak="0">
    <w:nsid w:val="55D87CCC"/>
    <w:multiLevelType w:val="multilevel"/>
    <w:tmpl w:val="82CA0F86"/>
    <w:numStyleLink w:val="ATGliederungsliste"/>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8" w15:restartNumberingAfterBreak="0">
    <w:nsid w:val="6C8E3FBD"/>
    <w:multiLevelType w:val="multilevel"/>
    <w:tmpl w:val="F80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42750"/>
    <w:multiLevelType w:val="multilevel"/>
    <w:tmpl w:val="E73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3D62C1F"/>
    <w:multiLevelType w:val="hybridMultilevel"/>
    <w:tmpl w:val="CF3A621C"/>
    <w:lvl w:ilvl="0" w:tplc="87404194">
      <w:start w:val="1"/>
      <w:numFmt w:val="bullet"/>
      <w:lvlText w:val=""/>
      <w:lvlJc w:val="left"/>
      <w:pPr>
        <w:ind w:left="720" w:hanging="360"/>
      </w:pPr>
      <w:rPr>
        <w:rFonts w:ascii="Symbol" w:hAnsi="Symbol" w:hint="default"/>
      </w:rPr>
    </w:lvl>
    <w:lvl w:ilvl="1" w:tplc="4D9CCF7C" w:tentative="1">
      <w:start w:val="1"/>
      <w:numFmt w:val="bullet"/>
      <w:lvlText w:val="o"/>
      <w:lvlJc w:val="left"/>
      <w:pPr>
        <w:ind w:left="1440" w:hanging="360"/>
      </w:pPr>
      <w:rPr>
        <w:rFonts w:ascii="Courier New" w:hAnsi="Courier New" w:cs="Courier New" w:hint="default"/>
      </w:rPr>
    </w:lvl>
    <w:lvl w:ilvl="2" w:tplc="5C524264" w:tentative="1">
      <w:start w:val="1"/>
      <w:numFmt w:val="bullet"/>
      <w:lvlText w:val=""/>
      <w:lvlJc w:val="left"/>
      <w:pPr>
        <w:ind w:left="2160" w:hanging="360"/>
      </w:pPr>
      <w:rPr>
        <w:rFonts w:ascii="Wingdings" w:hAnsi="Wingdings" w:hint="default"/>
      </w:rPr>
    </w:lvl>
    <w:lvl w:ilvl="3" w:tplc="67744B58" w:tentative="1">
      <w:start w:val="1"/>
      <w:numFmt w:val="bullet"/>
      <w:lvlText w:val=""/>
      <w:lvlJc w:val="left"/>
      <w:pPr>
        <w:ind w:left="2880" w:hanging="360"/>
      </w:pPr>
      <w:rPr>
        <w:rFonts w:ascii="Symbol" w:hAnsi="Symbol" w:hint="default"/>
      </w:rPr>
    </w:lvl>
    <w:lvl w:ilvl="4" w:tplc="F92A4D74" w:tentative="1">
      <w:start w:val="1"/>
      <w:numFmt w:val="bullet"/>
      <w:lvlText w:val="o"/>
      <w:lvlJc w:val="left"/>
      <w:pPr>
        <w:ind w:left="3600" w:hanging="360"/>
      </w:pPr>
      <w:rPr>
        <w:rFonts w:ascii="Courier New" w:hAnsi="Courier New" w:cs="Courier New" w:hint="default"/>
      </w:rPr>
    </w:lvl>
    <w:lvl w:ilvl="5" w:tplc="CDD86BD6" w:tentative="1">
      <w:start w:val="1"/>
      <w:numFmt w:val="bullet"/>
      <w:lvlText w:val=""/>
      <w:lvlJc w:val="left"/>
      <w:pPr>
        <w:ind w:left="4320" w:hanging="360"/>
      </w:pPr>
      <w:rPr>
        <w:rFonts w:ascii="Wingdings" w:hAnsi="Wingdings" w:hint="default"/>
      </w:rPr>
    </w:lvl>
    <w:lvl w:ilvl="6" w:tplc="491AF584" w:tentative="1">
      <w:start w:val="1"/>
      <w:numFmt w:val="bullet"/>
      <w:lvlText w:val=""/>
      <w:lvlJc w:val="left"/>
      <w:pPr>
        <w:ind w:left="5040" w:hanging="360"/>
      </w:pPr>
      <w:rPr>
        <w:rFonts w:ascii="Symbol" w:hAnsi="Symbol" w:hint="default"/>
      </w:rPr>
    </w:lvl>
    <w:lvl w:ilvl="7" w:tplc="6F34A3C4" w:tentative="1">
      <w:start w:val="1"/>
      <w:numFmt w:val="bullet"/>
      <w:lvlText w:val="o"/>
      <w:lvlJc w:val="left"/>
      <w:pPr>
        <w:ind w:left="5760" w:hanging="360"/>
      </w:pPr>
      <w:rPr>
        <w:rFonts w:ascii="Courier New" w:hAnsi="Courier New" w:cs="Courier New" w:hint="default"/>
      </w:rPr>
    </w:lvl>
    <w:lvl w:ilvl="8" w:tplc="24F8BF60" w:tentative="1">
      <w:start w:val="1"/>
      <w:numFmt w:val="bullet"/>
      <w:lvlText w:val=""/>
      <w:lvlJc w:val="left"/>
      <w:pPr>
        <w:ind w:left="6480" w:hanging="360"/>
      </w:pPr>
      <w:rPr>
        <w:rFonts w:ascii="Wingdings" w:hAnsi="Wingdings" w:hint="default"/>
      </w:rPr>
    </w:lvl>
  </w:abstractNum>
  <w:abstractNum w:abstractNumId="22" w15:restartNumberingAfterBreak="0">
    <w:nsid w:val="7E7C3118"/>
    <w:multiLevelType w:val="multilevel"/>
    <w:tmpl w:val="2182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
  </w:num>
  <w:num w:numId="4">
    <w:abstractNumId w:val="5"/>
  </w:num>
  <w:num w:numId="5">
    <w:abstractNumId w:val="15"/>
  </w:num>
  <w:num w:numId="6">
    <w:abstractNumId w:val="10"/>
  </w:num>
  <w:num w:numId="7">
    <w:abstractNumId w:val="12"/>
  </w:num>
  <w:num w:numId="8">
    <w:abstractNumId w:val="17"/>
  </w:num>
  <w:num w:numId="9">
    <w:abstractNumId w:val="0"/>
  </w:num>
  <w:num w:numId="10">
    <w:abstractNumId w:val="16"/>
  </w:num>
  <w:num w:numId="11">
    <w:abstractNumId w:val="17"/>
  </w:num>
  <w:num w:numId="12">
    <w:abstractNumId w:val="8"/>
  </w:num>
  <w:num w:numId="13">
    <w:abstractNumId w:val="6"/>
  </w:num>
  <w:num w:numId="14">
    <w:abstractNumId w:val="20"/>
  </w:num>
  <w:num w:numId="15">
    <w:abstractNumId w:val="12"/>
  </w:num>
  <w:num w:numId="16">
    <w:abstractNumId w:val="12"/>
  </w:num>
  <w:num w:numId="17">
    <w:abstractNumId w:val="1"/>
  </w:num>
  <w:num w:numId="18">
    <w:abstractNumId w:val="4"/>
  </w:num>
  <w:num w:numId="19">
    <w:abstractNumId w:val="9"/>
  </w:num>
  <w:num w:numId="20">
    <w:abstractNumId w:val="3"/>
  </w:num>
  <w:num w:numId="21">
    <w:abstractNumId w:val="21"/>
  </w:num>
  <w:num w:numId="22">
    <w:abstractNumId w:val="14"/>
  </w:num>
  <w:num w:numId="23">
    <w:abstractNumId w:val="11"/>
  </w:num>
  <w:num w:numId="24">
    <w:abstractNumId w:val="18"/>
  </w:num>
  <w:num w:numId="25">
    <w:abstractNumId w:val="19"/>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85"/>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3538"/>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96D94"/>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1ABF"/>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0DC1"/>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0AC"/>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8620F"/>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B3F85"/>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0666"/>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8E06C"/>
  <w15:docId w15:val="{50AA14E7-44CC-4E54-92C7-E2E90DEB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F85"/>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Ü1"/>
    <w:basedOn w:val="Standard"/>
    <w:next w:val="Standard"/>
    <w:link w:val="berschrift1Zchn"/>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szCs w:val="22"/>
      <w:lang w:eastAsia="de-AT"/>
    </w:rPr>
  </w:style>
  <w:style w:type="character" w:styleId="Fett">
    <w:name w:val="Strong"/>
    <w:uiPriority w:val="22"/>
    <w:qFormat/>
    <w:rsid w:val="00B12CD8"/>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contextualSpacing/>
    </w:pPr>
    <w:rPr>
      <w:rFonts w:eastAsiaTheme="minorHAnsi"/>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pPr>
    <w:rPr>
      <w:szCs w:val="22"/>
      <w:lang w:eastAsia="de-AT"/>
    </w:rPr>
  </w:style>
  <w:style w:type="paragraph" w:styleId="Aufzhlungszeichen4">
    <w:name w:val="List Bullet 4"/>
    <w:basedOn w:val="Standard"/>
    <w:uiPriority w:val="10"/>
    <w:semiHidden/>
    <w:rsid w:val="00B12CD8"/>
    <w:pPr>
      <w:numPr>
        <w:ilvl w:val="3"/>
        <w:numId w:val="7"/>
      </w:numPr>
    </w:pPr>
    <w:rPr>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pPr>
    <w:rPr>
      <w:szCs w:val="22"/>
      <w:lang w:eastAsia="de-AT"/>
    </w:rPr>
  </w:style>
  <w:style w:type="paragraph" w:customStyle="1" w:styleId="Aufzhlungszeichen6">
    <w:name w:val="Aufzählungszeichen 6"/>
    <w:basedOn w:val="Standard"/>
    <w:uiPriority w:val="10"/>
    <w:semiHidden/>
    <w:rsid w:val="00B12CD8"/>
    <w:pPr>
      <w:numPr>
        <w:ilvl w:val="5"/>
        <w:numId w:val="7"/>
      </w:numPr>
    </w:pPr>
    <w:rPr>
      <w:szCs w:val="22"/>
      <w:lang w:eastAsia="de-AT"/>
    </w:rPr>
  </w:style>
  <w:style w:type="paragraph" w:customStyle="1" w:styleId="Aufzhlungszeichen7">
    <w:name w:val="Aufzählungszeichen 7"/>
    <w:basedOn w:val="Standard"/>
    <w:uiPriority w:val="10"/>
    <w:semiHidden/>
    <w:rsid w:val="00B12CD8"/>
    <w:pPr>
      <w:numPr>
        <w:ilvl w:val="6"/>
        <w:numId w:val="7"/>
      </w:numPr>
    </w:pPr>
    <w:rPr>
      <w:szCs w:val="22"/>
      <w:lang w:eastAsia="de-AT"/>
    </w:rPr>
  </w:style>
  <w:style w:type="paragraph" w:customStyle="1" w:styleId="Aufzhlungszeichen8">
    <w:name w:val="Aufzählungszeichen 8"/>
    <w:basedOn w:val="Standard"/>
    <w:uiPriority w:val="10"/>
    <w:semiHidden/>
    <w:rsid w:val="00B12CD8"/>
    <w:pPr>
      <w:numPr>
        <w:ilvl w:val="7"/>
        <w:numId w:val="7"/>
      </w:numPr>
    </w:pPr>
    <w:rPr>
      <w:szCs w:val="22"/>
      <w:lang w:eastAsia="de-AT"/>
    </w:rPr>
  </w:style>
  <w:style w:type="paragraph" w:customStyle="1" w:styleId="Aufzhlungszeichen9">
    <w:name w:val="Aufzählungszeichen 9"/>
    <w:basedOn w:val="Standard"/>
    <w:uiPriority w:val="10"/>
    <w:semiHidden/>
    <w:rsid w:val="00B12CD8"/>
    <w:pPr>
      <w:numPr>
        <w:ilvl w:val="8"/>
        <w:numId w:val="7"/>
      </w:numPr>
    </w:pPr>
    <w:rPr>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szCs w:val="22"/>
      <w:lang w:eastAsia="de-AT"/>
    </w:rPr>
  </w:style>
  <w:style w:type="paragraph" w:customStyle="1" w:styleId="Gliederung1">
    <w:name w:val="Gliederung 1."/>
    <w:aliases w:val="GL 1."/>
    <w:basedOn w:val="Standard"/>
    <w:uiPriority w:val="17"/>
    <w:qFormat/>
    <w:rsid w:val="00B12CD8"/>
    <w:pPr>
      <w:numPr>
        <w:numId w:val="10"/>
      </w:numPr>
    </w:pPr>
    <w:rPr>
      <w:szCs w:val="22"/>
      <w:lang w:eastAsia="de-AT"/>
    </w:rPr>
  </w:style>
  <w:style w:type="paragraph" w:customStyle="1" w:styleId="Gliederung11">
    <w:name w:val="Gliederung 1.1"/>
    <w:aliases w:val="GL 1.1."/>
    <w:basedOn w:val="Standard"/>
    <w:uiPriority w:val="17"/>
    <w:qFormat/>
    <w:rsid w:val="00B12CD8"/>
    <w:pPr>
      <w:numPr>
        <w:ilvl w:val="1"/>
        <w:numId w:val="10"/>
      </w:numPr>
    </w:pPr>
    <w:rPr>
      <w:szCs w:val="22"/>
      <w:lang w:eastAsia="de-AT"/>
    </w:rPr>
  </w:style>
  <w:style w:type="paragraph" w:customStyle="1" w:styleId="Gliederung111">
    <w:name w:val="Gliederung 1.1.1."/>
    <w:aliases w:val="GL 1.1.1."/>
    <w:basedOn w:val="Standard"/>
    <w:uiPriority w:val="17"/>
    <w:rsid w:val="00B12CD8"/>
    <w:pPr>
      <w:numPr>
        <w:ilvl w:val="2"/>
        <w:numId w:val="10"/>
      </w:numPr>
    </w:pPr>
    <w:rPr>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szCs w:val="22"/>
      <w:lang w:eastAsia="de-AT"/>
    </w:rPr>
  </w:style>
  <w:style w:type="paragraph" w:styleId="Listenfortsetzung2">
    <w:name w:val="List Continue 2"/>
    <w:aliases w:val="L Ftsz 2"/>
    <w:basedOn w:val="Standard"/>
    <w:uiPriority w:val="14"/>
    <w:qFormat/>
    <w:rsid w:val="00B12CD8"/>
    <w:pPr>
      <w:ind w:left="794"/>
      <w:contextualSpacing/>
    </w:pPr>
  </w:style>
  <w:style w:type="paragraph" w:styleId="Listenfortsetzung">
    <w:name w:val="List Continue"/>
    <w:aliases w:val="L Ftsz 1"/>
    <w:basedOn w:val="Standard"/>
    <w:uiPriority w:val="13"/>
    <w:qFormat/>
    <w:rsid w:val="00B12CD8"/>
    <w:pPr>
      <w:ind w:left="397"/>
      <w:contextualSpacing/>
    </w:pPr>
  </w:style>
  <w:style w:type="paragraph" w:styleId="Listenfortsetzung3">
    <w:name w:val="List Continue 3"/>
    <w:aliases w:val="L Ftsz 3"/>
    <w:basedOn w:val="Standard"/>
    <w:uiPriority w:val="14"/>
    <w:rsid w:val="00B12CD8"/>
    <w:pPr>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pPr>
  </w:style>
  <w:style w:type="paragraph" w:styleId="Listennummer3">
    <w:name w:val="List Number 3"/>
    <w:aliases w:val="OL 3"/>
    <w:basedOn w:val="Standard"/>
    <w:uiPriority w:val="12"/>
    <w:rsid w:val="00B12CD8"/>
    <w:pPr>
      <w:numPr>
        <w:ilvl w:val="2"/>
        <w:numId w:val="12"/>
      </w:numPr>
    </w:pPr>
  </w:style>
  <w:style w:type="paragraph" w:styleId="Listennummer4">
    <w:name w:val="List Number 4"/>
    <w:basedOn w:val="Standard"/>
    <w:uiPriority w:val="12"/>
    <w:semiHidden/>
    <w:rsid w:val="00B12CD8"/>
    <w:pPr>
      <w:numPr>
        <w:ilvl w:val="3"/>
        <w:numId w:val="12"/>
      </w:numPr>
      <w:spacing w:line="276" w:lineRule="auto"/>
    </w:pPr>
  </w:style>
  <w:style w:type="paragraph" w:styleId="Listennummer5">
    <w:name w:val="List Number 5"/>
    <w:basedOn w:val="Standard"/>
    <w:uiPriority w:val="12"/>
    <w:semiHidden/>
    <w:rsid w:val="00B12CD8"/>
    <w:pPr>
      <w:numPr>
        <w:ilvl w:val="4"/>
        <w:numId w:val="12"/>
      </w:numPr>
    </w:pPr>
  </w:style>
  <w:style w:type="paragraph" w:customStyle="1" w:styleId="Listennummer6">
    <w:name w:val="Listennummer 6"/>
    <w:basedOn w:val="Standard"/>
    <w:uiPriority w:val="12"/>
    <w:semiHidden/>
    <w:rsid w:val="00B12CD8"/>
    <w:pPr>
      <w:numPr>
        <w:ilvl w:val="5"/>
        <w:numId w:val="12"/>
      </w:numPr>
    </w:pPr>
    <w:rPr>
      <w:szCs w:val="22"/>
      <w:lang w:eastAsia="de-AT"/>
    </w:rPr>
  </w:style>
  <w:style w:type="paragraph" w:customStyle="1" w:styleId="Listennummer7">
    <w:name w:val="Listennummer 7"/>
    <w:basedOn w:val="Standard"/>
    <w:uiPriority w:val="12"/>
    <w:semiHidden/>
    <w:rsid w:val="00B12CD8"/>
    <w:pPr>
      <w:numPr>
        <w:ilvl w:val="6"/>
        <w:numId w:val="12"/>
      </w:numPr>
    </w:pPr>
    <w:rPr>
      <w:szCs w:val="22"/>
      <w:lang w:eastAsia="de-AT"/>
    </w:rPr>
  </w:style>
  <w:style w:type="paragraph" w:customStyle="1" w:styleId="Listennummer8">
    <w:name w:val="Listennummer 8"/>
    <w:basedOn w:val="Standard"/>
    <w:uiPriority w:val="12"/>
    <w:semiHidden/>
    <w:rsid w:val="00B12CD8"/>
    <w:pPr>
      <w:numPr>
        <w:ilvl w:val="7"/>
        <w:numId w:val="12"/>
      </w:numPr>
    </w:pPr>
    <w:rPr>
      <w:szCs w:val="22"/>
      <w:lang w:eastAsia="de-AT"/>
    </w:rPr>
  </w:style>
  <w:style w:type="paragraph" w:customStyle="1" w:styleId="Listennummer9">
    <w:name w:val="Listennummer 9"/>
    <w:basedOn w:val="Standard"/>
    <w:uiPriority w:val="12"/>
    <w:semiHidden/>
    <w:rsid w:val="00B12CD8"/>
    <w:pPr>
      <w:numPr>
        <w:ilvl w:val="8"/>
        <w:numId w:val="12"/>
      </w:numPr>
    </w:pPr>
    <w:rPr>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pPr>
    <w:rPr>
      <w:szCs w:val="22"/>
      <w:lang w:eastAsia="de-AT"/>
    </w:rPr>
  </w:style>
  <w:style w:type="paragraph" w:customStyle="1" w:styleId="P-Intro">
    <w:name w:val="P-Intro"/>
    <w:basedOn w:val="Standard"/>
    <w:uiPriority w:val="19"/>
    <w:qFormat/>
    <w:rsid w:val="00B12CD8"/>
    <w:pPr>
      <w:spacing w:after="690"/>
    </w:pPr>
    <w:rPr>
      <w:color w:val="E6320F" w:themeColor="text2"/>
      <w:sz w:val="25"/>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6320F" w:themeColor="text2"/>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styleId="StandardWeb">
    <w:name w:val="Normal (Web)"/>
    <w:basedOn w:val="Standard"/>
    <w:uiPriority w:val="99"/>
    <w:locked/>
    <w:rsid w:val="00EB3F85"/>
    <w:pPr>
      <w:spacing w:before="100" w:beforeAutospacing="1" w:after="100" w:afterAutospacing="1"/>
    </w:pPr>
  </w:style>
  <w:style w:type="paragraph" w:customStyle="1" w:styleId="toplink">
    <w:name w:val="toplink"/>
    <w:basedOn w:val="Standard"/>
    <w:rsid w:val="00EB3F85"/>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p.gv.at/BARL/lehrpersonen-an-bmhs-ausbildung-anerkennung.html" TargetMode="External"/><Relationship Id="rId18" Type="http://schemas.openxmlformats.org/officeDocument/2006/relationships/hyperlink" Target="https://www.usp.gv.at/BARL/lehrpersonen-an-bmhs-ausbildung-anerkennung.html" TargetMode="External"/><Relationship Id="rId26" Type="http://schemas.openxmlformats.org/officeDocument/2006/relationships/hyperlink" Target="https://www.usp.gv.at/linkaufloesung/applikation-flow?flow=LO&amp;quelle=HELP&amp;leistung=LA-HP-GL-38Vertragsbedienstetengesetz" TargetMode="External"/><Relationship Id="rId3" Type="http://schemas.openxmlformats.org/officeDocument/2006/relationships/customXml" Target="../customXml/item3.xml"/><Relationship Id="rId21" Type="http://schemas.openxmlformats.org/officeDocument/2006/relationships/hyperlink" Target="mailto:berufsanerkennung@bmbwf.gv.at" TargetMode="External"/><Relationship Id="rId7" Type="http://schemas.openxmlformats.org/officeDocument/2006/relationships/webSettings" Target="webSettings.xml"/><Relationship Id="rId12" Type="http://schemas.openxmlformats.org/officeDocument/2006/relationships/hyperlink" Target="https://www.usp.gv.at/BARL/lehrpersonen-an-bmhs-ausbildung-anerkennung.html" TargetMode="External"/><Relationship Id="rId17" Type="http://schemas.openxmlformats.org/officeDocument/2006/relationships/hyperlink" Target="https://www.usp.gv.at/BARL/lehrpersonen-an-bmhs-ausbildung-anerkennung.html" TargetMode="External"/><Relationship Id="rId25" Type="http://schemas.openxmlformats.org/officeDocument/2006/relationships/hyperlink" Target="https://www.usp.gv.at/linkaufloesung/applikation-flow?flow=LO&amp;quelle=HELP&amp;leistung=LA-HP-GL-Beamten-Dienstrechtsgesetz" TargetMode="External"/><Relationship Id="rId2" Type="http://schemas.openxmlformats.org/officeDocument/2006/relationships/customXml" Target="../customXml/item2.xml"/><Relationship Id="rId16" Type="http://schemas.openxmlformats.org/officeDocument/2006/relationships/hyperlink" Target="https://www.usp.gv.at/BARL/lehrpersonen-an-bmhs-ausbildung-anerkennung.html" TargetMode="External"/><Relationship Id="rId20" Type="http://schemas.openxmlformats.org/officeDocument/2006/relationships/hyperlink" Target="https://www.usp.gv.at/BARL/lehrpersonen-an-bmhs-ausbildung-anerkennung.html" TargetMode="External"/><Relationship Id="rId29" Type="http://schemas.openxmlformats.org/officeDocument/2006/relationships/hyperlink" Target="https://www.usp.gv.at/linkaufloesung/applikation-flow?flow=LO&amp;quelle=USP&amp;leistung=LA-UP-GL-Ansuchen_Anerkennung_BMBW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p.gv.at/BARL/lehrpersonen-an-bmhs-ausbildung-anerkennung.html" TargetMode="External"/><Relationship Id="rId24" Type="http://schemas.openxmlformats.org/officeDocument/2006/relationships/hyperlink" Target="https://www.usp.gv.at/linkaufloesung/applikation-flow?flow=LO&amp;quelle=HELP&amp;leistung=LA-HP-GL-204_Beamten-Dienstrechtsgesetz"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p.gv.at/BARL/lehrpersonen-an-bmhs-ausbildung-anerkennung.html" TargetMode="External"/><Relationship Id="rId23" Type="http://schemas.openxmlformats.org/officeDocument/2006/relationships/hyperlink" Target="https://bewerbung.bildung.gv.at/#/jobs" TargetMode="External"/><Relationship Id="rId28" Type="http://schemas.openxmlformats.org/officeDocument/2006/relationships/hyperlink" Target="https://www.usp.gv.at/linkaufloesung/applikation-flow?flow=LO&amp;quelle=HELP&amp;leistung=LA-HP-GL-Vertragsbedienstetengesetz" TargetMode="External"/><Relationship Id="rId10" Type="http://schemas.openxmlformats.org/officeDocument/2006/relationships/hyperlink" Target="https://www.usp.gv.at/BARL/lehrpersonen-an-bmhs-ausbildung-anerkennung.html" TargetMode="External"/><Relationship Id="rId19" Type="http://schemas.openxmlformats.org/officeDocument/2006/relationships/hyperlink" Target="https://www.usp.gv.at/BARL/lehrpersonen-an-bmhs-ausbildung-anerkennung.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p.gv.at/BARL/lehrpersonen-an-bmhs-ausbildung-anerkennung.html" TargetMode="External"/><Relationship Id="rId22" Type="http://schemas.openxmlformats.org/officeDocument/2006/relationships/hyperlink" Target="https://www.usp.gv.at/linkaufloesung/applikation-flow?flow=LO&amp;quelle=USP&amp;leistung=LA-UP-GL-Diplomanerkennungsverfahren_Lehrer_BMBWF" TargetMode="External"/><Relationship Id="rId27" Type="http://schemas.openxmlformats.org/officeDocument/2006/relationships/hyperlink" Target="https://www.usp.gv.at/linkaufloesung/applikation-flow?flow=LO&amp;quelle=HELP&amp;leistung=LA-HP-GL-90dVertragsbedienstetengesetz" TargetMode="External"/><Relationship Id="rId30"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2B5F6A33-92A1-434C-812E-F5420702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6711</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WENDT Julia</dc:creator>
  <cp:lastModifiedBy>SENN-WENDT Julia</cp:lastModifiedBy>
  <cp:revision>4</cp:revision>
  <cp:lastPrinted>2019-10-29T08:25:00Z</cp:lastPrinted>
  <dcterms:created xsi:type="dcterms:W3CDTF">2023-01-11T10:38:00Z</dcterms:created>
  <dcterms:modified xsi:type="dcterms:W3CDTF">2023-01-11T13:22:00Z</dcterms:modified>
</cp:coreProperties>
</file>